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DB712" w14:textId="076E47FE" w:rsidR="002D1DE9" w:rsidRDefault="002A5267">
      <w:r>
        <w:t>Press release</w:t>
      </w:r>
    </w:p>
    <w:p w14:paraId="651BB7D2" w14:textId="77777777" w:rsidR="007E3A49" w:rsidRDefault="007E3A49"/>
    <w:p w14:paraId="15714D35" w14:textId="4043EF74" w:rsidR="002A5267" w:rsidRPr="007E3A49" w:rsidRDefault="002A5267">
      <w:pPr>
        <w:rPr>
          <w:b/>
          <w:bCs/>
        </w:rPr>
      </w:pPr>
      <w:r w:rsidRPr="007E3A49">
        <w:rPr>
          <w:b/>
          <w:bCs/>
        </w:rPr>
        <w:t>THE HISTORY OF LANDSCAPE</w:t>
      </w:r>
      <w:r w:rsidR="007E3A49" w:rsidRPr="007E3A49">
        <w:rPr>
          <w:b/>
          <w:bCs/>
        </w:rPr>
        <w:br/>
      </w:r>
      <w:r w:rsidRPr="007E3A49">
        <w:rPr>
          <w:b/>
          <w:bCs/>
        </w:rPr>
        <w:t>24 September 2026 – 31 January 2027</w:t>
      </w:r>
    </w:p>
    <w:p w14:paraId="3E5BCA4A" w14:textId="77777777" w:rsidR="002A5267" w:rsidRDefault="002A5267"/>
    <w:p w14:paraId="725D817A" w14:textId="1D49B1C3" w:rsidR="002A5267" w:rsidRDefault="00350353">
      <w:r w:rsidRPr="00350353">
        <w:t xml:space="preserve">Claude Monet (1840-1926), </w:t>
      </w:r>
      <w:proofErr w:type="spellStart"/>
      <w:r w:rsidRPr="00350353">
        <w:rPr>
          <w:i/>
          <w:iCs/>
        </w:rPr>
        <w:t>Paysage</w:t>
      </w:r>
      <w:proofErr w:type="spellEnd"/>
      <w:r w:rsidRPr="00350353">
        <w:rPr>
          <w:i/>
          <w:iCs/>
        </w:rPr>
        <w:t xml:space="preserve"> de </w:t>
      </w:r>
      <w:proofErr w:type="spellStart"/>
      <w:r w:rsidRPr="00350353">
        <w:rPr>
          <w:i/>
          <w:iCs/>
        </w:rPr>
        <w:t>Norvège</w:t>
      </w:r>
      <w:proofErr w:type="spellEnd"/>
      <w:r w:rsidRPr="00350353">
        <w:rPr>
          <w:i/>
          <w:iCs/>
        </w:rPr>
        <w:t xml:space="preserve">. Les maisons </w:t>
      </w:r>
      <w:proofErr w:type="spellStart"/>
      <w:r w:rsidRPr="00350353">
        <w:rPr>
          <w:i/>
          <w:iCs/>
        </w:rPr>
        <w:t>bleues</w:t>
      </w:r>
      <w:proofErr w:type="spellEnd"/>
      <w:r>
        <w:t xml:space="preserve"> (</w:t>
      </w:r>
      <w:r w:rsidRPr="00E92FF1">
        <w:rPr>
          <w:i/>
          <w:iCs/>
        </w:rPr>
        <w:t>Norwegian Landscape, Blue Houses</w:t>
      </w:r>
      <w:r w:rsidR="00E92FF1">
        <w:t>)</w:t>
      </w:r>
      <w:r w:rsidRPr="00350353">
        <w:t xml:space="preserve"> 1895. </w:t>
      </w:r>
      <w:r w:rsidR="00E92FF1">
        <w:br/>
        <w:t>Oil on canvas</w:t>
      </w:r>
      <w:r w:rsidRPr="00350353">
        <w:t>, 61 x 84 cm</w:t>
      </w:r>
      <w:r w:rsidR="00E92FF1">
        <w:t>,</w:t>
      </w:r>
      <w:r w:rsidRPr="00350353">
        <w:t xml:space="preserve"> Paris, </w:t>
      </w:r>
      <w:proofErr w:type="spellStart"/>
      <w:r w:rsidR="00E92FF1">
        <w:t>M</w:t>
      </w:r>
      <w:r w:rsidRPr="00350353">
        <w:t>usée</w:t>
      </w:r>
      <w:proofErr w:type="spellEnd"/>
      <w:r w:rsidRPr="00350353">
        <w:t xml:space="preserve"> </w:t>
      </w:r>
      <w:proofErr w:type="spellStart"/>
      <w:r w:rsidRPr="00350353">
        <w:t>Marmottan</w:t>
      </w:r>
      <w:proofErr w:type="spellEnd"/>
      <w:r w:rsidRPr="00350353">
        <w:t xml:space="preserve"> Monet </w:t>
      </w:r>
      <w:r w:rsidR="00E92FF1">
        <w:br/>
      </w:r>
      <w:r w:rsidRPr="00350353">
        <w:t xml:space="preserve">© </w:t>
      </w:r>
      <w:proofErr w:type="spellStart"/>
      <w:r w:rsidR="00D10E7C">
        <w:t>M</w:t>
      </w:r>
      <w:r w:rsidRPr="00350353">
        <w:t>usée</w:t>
      </w:r>
      <w:proofErr w:type="spellEnd"/>
      <w:r w:rsidRPr="00350353">
        <w:t xml:space="preserve"> </w:t>
      </w:r>
      <w:proofErr w:type="spellStart"/>
      <w:r w:rsidRPr="00350353">
        <w:t>Marmottan</w:t>
      </w:r>
      <w:proofErr w:type="spellEnd"/>
      <w:r w:rsidRPr="00350353">
        <w:t xml:space="preserve"> Monet</w:t>
      </w:r>
    </w:p>
    <w:p w14:paraId="289CA1D3" w14:textId="77777777" w:rsidR="00D10E7C" w:rsidRDefault="00D10E7C"/>
    <w:p w14:paraId="33D5AF29" w14:textId="614D6D9D" w:rsidR="00D10E7C" w:rsidRDefault="00D10E7C">
      <w:r>
        <w:t xml:space="preserve">Curator: Pierre Wat, Professor of </w:t>
      </w:r>
      <w:r w:rsidR="007E3A49">
        <w:t xml:space="preserve">History and Civilization at the Université Paris </w:t>
      </w:r>
      <w:r w:rsidR="007E3A49" w:rsidRPr="007E3A49">
        <w:t xml:space="preserve">I Panthéon Sorbonne </w:t>
      </w:r>
      <w:r w:rsidR="007E3A49">
        <w:t>&amp;</w:t>
      </w:r>
      <w:r w:rsidR="007E3A49" w:rsidRPr="007E3A49">
        <w:t xml:space="preserve"> </w:t>
      </w:r>
      <w:r w:rsidR="007E3A49">
        <w:t>Director of the</w:t>
      </w:r>
      <w:r w:rsidR="007E3A49" w:rsidRPr="007E3A49">
        <w:t xml:space="preserve"> Centre de Recherche </w:t>
      </w:r>
      <w:proofErr w:type="spellStart"/>
      <w:r w:rsidR="007E3A49" w:rsidRPr="007E3A49">
        <w:t>HiCSA</w:t>
      </w:r>
      <w:proofErr w:type="spellEnd"/>
    </w:p>
    <w:p w14:paraId="414D4803" w14:textId="77777777" w:rsidR="007E3A49" w:rsidRDefault="007E3A49"/>
    <w:p w14:paraId="723FB5DB" w14:textId="5BF8F27C" w:rsidR="007E3A49" w:rsidRDefault="006B731D">
      <w:pPr>
        <w:rPr>
          <w:b/>
          <w:bCs/>
        </w:rPr>
      </w:pPr>
      <w:r w:rsidRPr="001727B0">
        <w:rPr>
          <w:b/>
          <w:bCs/>
        </w:rPr>
        <w:t xml:space="preserve">The </w:t>
      </w:r>
      <w:proofErr w:type="spellStart"/>
      <w:r w:rsidRPr="001727B0">
        <w:rPr>
          <w:b/>
          <w:bCs/>
        </w:rPr>
        <w:t>Musée</w:t>
      </w:r>
      <w:proofErr w:type="spellEnd"/>
      <w:r w:rsidRPr="001727B0">
        <w:rPr>
          <w:b/>
          <w:bCs/>
        </w:rPr>
        <w:t xml:space="preserve"> </w:t>
      </w:r>
      <w:proofErr w:type="spellStart"/>
      <w:r w:rsidRPr="001727B0">
        <w:rPr>
          <w:b/>
          <w:bCs/>
        </w:rPr>
        <w:t>Marmottan</w:t>
      </w:r>
      <w:proofErr w:type="spellEnd"/>
      <w:r w:rsidRPr="001727B0">
        <w:rPr>
          <w:b/>
          <w:bCs/>
        </w:rPr>
        <w:t xml:space="preserve"> Monet and the </w:t>
      </w:r>
      <w:proofErr w:type="spellStart"/>
      <w:r w:rsidRPr="001727B0">
        <w:rPr>
          <w:b/>
          <w:bCs/>
        </w:rPr>
        <w:t>Musée</w:t>
      </w:r>
      <w:proofErr w:type="spellEnd"/>
      <w:r w:rsidRPr="001727B0">
        <w:rPr>
          <w:b/>
          <w:bCs/>
        </w:rPr>
        <w:t xml:space="preserve"> de Grenoble </w:t>
      </w:r>
      <w:r w:rsidR="004300F6" w:rsidRPr="001727B0">
        <w:rPr>
          <w:b/>
          <w:bCs/>
        </w:rPr>
        <w:t xml:space="preserve">are together presenting a remarkable exhibition devoted to the art of </w:t>
      </w:r>
      <w:r w:rsidR="006E1613">
        <w:rPr>
          <w:b/>
          <w:bCs/>
        </w:rPr>
        <w:t xml:space="preserve">the </w:t>
      </w:r>
      <w:r w:rsidR="004300F6" w:rsidRPr="001727B0">
        <w:rPr>
          <w:b/>
          <w:bCs/>
        </w:rPr>
        <w:t xml:space="preserve">landscape, from 1890 to the present day. Entitled </w:t>
      </w:r>
      <w:r w:rsidR="006E1613" w:rsidRPr="006E1613">
        <w:rPr>
          <w:b/>
          <w:bCs/>
          <w:i/>
          <w:iCs/>
        </w:rPr>
        <w:t>T</w:t>
      </w:r>
      <w:r w:rsidR="004300F6" w:rsidRPr="006E1613">
        <w:rPr>
          <w:b/>
          <w:bCs/>
          <w:i/>
          <w:iCs/>
        </w:rPr>
        <w:t xml:space="preserve">he </w:t>
      </w:r>
      <w:r w:rsidR="005462A2" w:rsidRPr="006E1613">
        <w:rPr>
          <w:b/>
          <w:bCs/>
          <w:i/>
          <w:iCs/>
        </w:rPr>
        <w:t>History</w:t>
      </w:r>
      <w:r w:rsidR="004300F6" w:rsidRPr="006E1613">
        <w:rPr>
          <w:b/>
          <w:bCs/>
          <w:i/>
          <w:iCs/>
        </w:rPr>
        <w:t xml:space="preserve"> of Landscape</w:t>
      </w:r>
      <w:r w:rsidR="00273A51" w:rsidRPr="006E1613">
        <w:rPr>
          <w:b/>
          <w:bCs/>
          <w:i/>
          <w:iCs/>
        </w:rPr>
        <w:t xml:space="preserve"> (1890-2026)</w:t>
      </w:r>
      <w:r w:rsidR="00273A51" w:rsidRPr="001727B0">
        <w:rPr>
          <w:b/>
          <w:bCs/>
        </w:rPr>
        <w:t>, it will be held in Paris from 24 September</w:t>
      </w:r>
      <w:r w:rsidR="006E1613">
        <w:rPr>
          <w:b/>
          <w:bCs/>
        </w:rPr>
        <w:t xml:space="preserve"> 2026</w:t>
      </w:r>
      <w:r w:rsidR="00273A51" w:rsidRPr="001727B0">
        <w:rPr>
          <w:b/>
          <w:bCs/>
        </w:rPr>
        <w:t xml:space="preserve"> to 31 January 2027, and then in Grenoble from 5 March to 4 July 2027.</w:t>
      </w:r>
    </w:p>
    <w:p w14:paraId="0CE6CEE4" w14:textId="4291FB58" w:rsidR="00BA16BD" w:rsidRDefault="001727B0" w:rsidP="00BA16BD">
      <w:r w:rsidRPr="001727B0">
        <w:t xml:space="preserve">The </w:t>
      </w:r>
      <w:r w:rsidR="00631156">
        <w:t xml:space="preserve">twentieth century, which started with a world war, nevertheless saw a revival of the connection between landscape and history. </w:t>
      </w:r>
      <w:r w:rsidR="00E249A3">
        <w:t xml:space="preserve">While one might have anticipated a separation or even </w:t>
      </w:r>
      <w:r w:rsidR="00A05755">
        <w:t>the</w:t>
      </w:r>
      <w:r w:rsidR="00E249A3">
        <w:t xml:space="preserve"> </w:t>
      </w:r>
      <w:r w:rsidR="00A05755">
        <w:t>triumph</w:t>
      </w:r>
      <w:r w:rsidR="00E249A3">
        <w:t xml:space="preserve"> of an autonomous landscape, </w:t>
      </w:r>
      <w:r w:rsidR="00A05755">
        <w:t>there was instead a new alliance: the</w:t>
      </w:r>
      <w:r w:rsidR="00894720">
        <w:t xml:space="preserve"> </w:t>
      </w:r>
      <w:r w:rsidR="0052226C">
        <w:t>converging</w:t>
      </w:r>
      <w:r w:rsidR="00A05755">
        <w:t xml:space="preserve"> of two forces</w:t>
      </w:r>
      <w:r w:rsidR="00F8021B">
        <w:t xml:space="preserve"> to overcome the violence that</w:t>
      </w:r>
      <w:r w:rsidR="00BF70D3">
        <w:t xml:space="preserve"> had</w:t>
      </w:r>
      <w:r w:rsidR="00F8021B">
        <w:t xml:space="preserve"> </w:t>
      </w:r>
      <w:r w:rsidR="00BF70D3">
        <w:t>sh</w:t>
      </w:r>
      <w:r w:rsidR="00D27092">
        <w:t>ocked the world</w:t>
      </w:r>
      <w:r w:rsidR="00BF70D3">
        <w:t xml:space="preserve">, evidence if any were needed that </w:t>
      </w:r>
      <w:r w:rsidR="00894720">
        <w:t>strength lies in unity.</w:t>
      </w:r>
    </w:p>
    <w:p w14:paraId="4F6DEAC5" w14:textId="224F5D1B" w:rsidR="001727B0" w:rsidRDefault="00705CA1" w:rsidP="00BA16BD">
      <w:r>
        <w:t>This</w:t>
      </w:r>
      <w:r w:rsidR="00BA16BD">
        <w:t xml:space="preserve"> era </w:t>
      </w:r>
      <w:r>
        <w:t>witnessed the invention of</w:t>
      </w:r>
      <w:r w:rsidR="00BA16BD">
        <w:t xml:space="preserve"> new, hybrid forms</w:t>
      </w:r>
      <w:r w:rsidR="00BF07C5">
        <w:t>, which</w:t>
      </w:r>
      <w:r w:rsidR="00BA16BD">
        <w:t xml:space="preserve"> transcend</w:t>
      </w:r>
      <w:r w:rsidR="00BF07C5">
        <w:t>ed</w:t>
      </w:r>
      <w:r w:rsidR="00BA16BD">
        <w:t xml:space="preserve"> and dissolve</w:t>
      </w:r>
      <w:r w:rsidR="00BF07C5">
        <w:t>d</w:t>
      </w:r>
      <w:r w:rsidR="00BA16BD">
        <w:t xml:space="preserve"> any notion of hierarchy between genres, capable of engaging with history by combining their respective qualities. </w:t>
      </w:r>
      <w:r w:rsidR="007C0843">
        <w:t xml:space="preserve">It is this very act of union that the </w:t>
      </w:r>
      <w:r w:rsidR="00BA16BD">
        <w:t xml:space="preserve">exhibition seeks to </w:t>
      </w:r>
      <w:r w:rsidR="007C0843">
        <w:t>showcase</w:t>
      </w:r>
      <w:r w:rsidR="00186D27">
        <w:t>; offering a clear</w:t>
      </w:r>
      <w:r w:rsidR="00BA16BD">
        <w:t xml:space="preserve"> and intelligible </w:t>
      </w:r>
      <w:r w:rsidR="00186D27">
        <w:t>insight</w:t>
      </w:r>
      <w:r w:rsidR="00BA16BD">
        <w:t xml:space="preserve"> </w:t>
      </w:r>
      <w:r w:rsidR="00186D27">
        <w:t>int</w:t>
      </w:r>
      <w:r w:rsidR="00BA16BD">
        <w:t xml:space="preserve">o this field of forces, </w:t>
      </w:r>
      <w:r w:rsidR="00103827">
        <w:t>taking visitors on a</w:t>
      </w:r>
      <w:r w:rsidR="00BA16BD">
        <w:t xml:space="preserve"> journey through eleven stations</w:t>
      </w:r>
      <w:r w:rsidR="00A11162">
        <w:t xml:space="preserve"> or chapters that </w:t>
      </w:r>
      <w:r w:rsidR="00BA16BD">
        <w:t>follow</w:t>
      </w:r>
      <w:r w:rsidR="00A11162">
        <w:t xml:space="preserve"> </w:t>
      </w:r>
      <w:r w:rsidR="00BA16BD">
        <w:t>a chrono-thematic trajectory</w:t>
      </w:r>
      <w:r w:rsidR="00A11162">
        <w:t xml:space="preserve"> and </w:t>
      </w:r>
      <w:r w:rsidR="00BA16BD">
        <w:t>examine the relationship between landscape and history.</w:t>
      </w:r>
    </w:p>
    <w:p w14:paraId="647E143E" w14:textId="6049D67C" w:rsidR="006954F5" w:rsidRDefault="00E3614B" w:rsidP="00BA16BD">
      <w:r>
        <w:t>Starting with</w:t>
      </w:r>
      <w:r w:rsidR="006954F5" w:rsidRPr="006954F5">
        <w:t xml:space="preserve"> Claude Monet</w:t>
      </w:r>
      <w:r>
        <w:t>’s</w:t>
      </w:r>
      <w:r w:rsidR="006954F5" w:rsidRPr="006954F5">
        <w:t xml:space="preserve"> gesture of </w:t>
      </w:r>
      <w:r>
        <w:t>presenting</w:t>
      </w:r>
      <w:r w:rsidR="006954F5" w:rsidRPr="006954F5">
        <w:t xml:space="preserve"> two </w:t>
      </w:r>
      <w:r w:rsidR="006954F5" w:rsidRPr="00E3614B">
        <w:rPr>
          <w:i/>
          <w:iCs/>
        </w:rPr>
        <w:t>Water Lilies</w:t>
      </w:r>
      <w:r w:rsidR="006954F5" w:rsidRPr="006954F5">
        <w:t xml:space="preserve"> paintings to France</w:t>
      </w:r>
      <w:r>
        <w:t xml:space="preserve">, the day after </w:t>
      </w:r>
      <w:r w:rsidR="006954F5" w:rsidRPr="006954F5">
        <w:t xml:space="preserve">the Armistice of </w:t>
      </w:r>
      <w:r>
        <w:t xml:space="preserve">11 </w:t>
      </w:r>
      <w:r w:rsidR="006954F5" w:rsidRPr="006954F5">
        <w:t>November 1918</w:t>
      </w:r>
      <w:r w:rsidR="007B1F5D">
        <w:t xml:space="preserve"> </w:t>
      </w:r>
      <w:r>
        <w:t>i</w:t>
      </w:r>
      <w:r w:rsidRPr="006954F5">
        <w:t xml:space="preserve">n celebration of victory, the </w:t>
      </w:r>
      <w:r w:rsidR="002D6CBB">
        <w:t>exhibition</w:t>
      </w:r>
      <w:r w:rsidR="006954F5" w:rsidRPr="006954F5">
        <w:t xml:space="preserve"> bears witness to the enduring resilience of the landscape as an agent of contemporary history. </w:t>
      </w:r>
      <w:r w:rsidR="00056DE1">
        <w:t xml:space="preserve">Visitors can </w:t>
      </w:r>
      <w:r w:rsidR="006954F5" w:rsidRPr="006954F5">
        <w:t xml:space="preserve">explore themes </w:t>
      </w:r>
      <w:r w:rsidR="00402B9A">
        <w:t xml:space="preserve">like </w:t>
      </w:r>
      <w:r w:rsidR="006954F5" w:rsidRPr="006954F5">
        <w:t xml:space="preserve">war, the quest for origins, appropriation and nostalgia, inner landscapes, and the interplay between nature and abstraction. </w:t>
      </w:r>
      <w:r w:rsidR="00402B9A">
        <w:t>Addressing</w:t>
      </w:r>
      <w:r w:rsidR="006954F5" w:rsidRPr="006954F5">
        <w:t xml:space="preserve"> the relationship between landscape and nation</w:t>
      </w:r>
      <w:r w:rsidR="001E5F24">
        <w:t>, this exhibition</w:t>
      </w:r>
      <w:r w:rsidR="006954F5" w:rsidRPr="006954F5">
        <w:t xml:space="preserve"> examine</w:t>
      </w:r>
      <w:r w:rsidR="001E5F24">
        <w:t>s</w:t>
      </w:r>
      <w:r w:rsidR="006954F5" w:rsidRPr="006954F5">
        <w:t xml:space="preserve"> our connection to time and space, a</w:t>
      </w:r>
      <w:r w:rsidR="0012004F">
        <w:t>s well as</w:t>
      </w:r>
      <w:r w:rsidR="006954F5" w:rsidRPr="006954F5">
        <w:t xml:space="preserve"> the way</w:t>
      </w:r>
      <w:r w:rsidR="00EB0728">
        <w:t>s</w:t>
      </w:r>
      <w:r w:rsidR="006954F5" w:rsidRPr="006954F5">
        <w:t xml:space="preserve"> </w:t>
      </w:r>
      <w:r w:rsidR="0012004F">
        <w:t xml:space="preserve">in which </w:t>
      </w:r>
      <w:r w:rsidR="006954F5" w:rsidRPr="006954F5">
        <w:t>the landscape</w:t>
      </w:r>
      <w:r w:rsidR="003A39E6">
        <w:t>—</w:t>
      </w:r>
      <w:r w:rsidR="00D70F3E">
        <w:t>acting</w:t>
      </w:r>
      <w:r w:rsidR="0012004F">
        <w:t xml:space="preserve"> </w:t>
      </w:r>
      <w:r w:rsidR="006954F5" w:rsidRPr="006954F5">
        <w:t xml:space="preserve">as </w:t>
      </w:r>
      <w:r w:rsidR="00CA3C16" w:rsidRPr="006954F5">
        <w:t>a</w:t>
      </w:r>
      <w:r w:rsidR="006954F5" w:rsidRPr="006954F5">
        <w:t xml:space="preserve"> </w:t>
      </w:r>
      <w:r w:rsidR="00D70F3E">
        <w:t xml:space="preserve">dynamic </w:t>
      </w:r>
      <w:r w:rsidR="006954F5" w:rsidRPr="006954F5">
        <w:t>force</w:t>
      </w:r>
      <w:r w:rsidR="003A39E6">
        <w:t>—</w:t>
      </w:r>
      <w:r w:rsidR="006954F5" w:rsidRPr="006954F5">
        <w:t>overlays history</w:t>
      </w:r>
      <w:r w:rsidR="00D70F3E">
        <w:t xml:space="preserve">, wavering </w:t>
      </w:r>
      <w:r w:rsidR="006954F5" w:rsidRPr="006954F5">
        <w:t xml:space="preserve">between mourning and oblivion. It will also consider how the landscape has </w:t>
      </w:r>
      <w:r w:rsidR="00D21F58">
        <w:t>emerged</w:t>
      </w:r>
      <w:r w:rsidR="006954F5" w:rsidRPr="006954F5">
        <w:t xml:space="preserve"> as a witness, </w:t>
      </w:r>
      <w:r w:rsidR="00D21F58">
        <w:t>voicing</w:t>
      </w:r>
      <w:r w:rsidR="006954F5" w:rsidRPr="006954F5">
        <w:t xml:space="preserve"> the </w:t>
      </w:r>
      <w:r w:rsidR="00D21F58">
        <w:t xml:space="preserve">essence </w:t>
      </w:r>
      <w:r w:rsidR="006954F5" w:rsidRPr="006954F5">
        <w:t xml:space="preserve">of our era through its aspirations and crises, its utopias and </w:t>
      </w:r>
      <w:r w:rsidR="00002B84">
        <w:t>worrie</w:t>
      </w:r>
      <w:r w:rsidR="006954F5" w:rsidRPr="006954F5">
        <w:t xml:space="preserve">s. Today, landscape is no longer </w:t>
      </w:r>
      <w:r w:rsidR="00002B84">
        <w:t xml:space="preserve">just </w:t>
      </w:r>
      <w:r w:rsidR="006954F5" w:rsidRPr="006954F5">
        <w:t xml:space="preserve">a genre of painting, as it once was. </w:t>
      </w:r>
      <w:r w:rsidR="00002B84">
        <w:t xml:space="preserve">Whether in </w:t>
      </w:r>
      <w:r w:rsidR="006954F5" w:rsidRPr="006954F5">
        <w:t xml:space="preserve">photography, sculpture, video, and painting, artists are </w:t>
      </w:r>
      <w:r w:rsidR="00002B84">
        <w:t xml:space="preserve">attempting </w:t>
      </w:r>
      <w:r w:rsidR="006954F5" w:rsidRPr="006954F5">
        <w:t>to give form to our history</w:t>
      </w:r>
      <w:r w:rsidR="003E698B">
        <w:t xml:space="preserve">: </w:t>
      </w:r>
      <w:r w:rsidR="006954F5" w:rsidRPr="006954F5">
        <w:t>our history within the landscape.</w:t>
      </w:r>
    </w:p>
    <w:p w14:paraId="5B0CACB3" w14:textId="77777777" w:rsidR="00820D3C" w:rsidRDefault="003E698B" w:rsidP="00820D3C">
      <w:r>
        <w:t xml:space="preserve">Eleven chronological and thematic sections structure the exhibition: </w:t>
      </w:r>
      <w:r w:rsidR="00820D3C">
        <w:t>Water Lilies for History;</w:t>
      </w:r>
    </w:p>
    <w:p w14:paraId="18374592" w14:textId="4B6D0DBD" w:rsidR="003E698B" w:rsidRDefault="00820D3C" w:rsidP="00820D3C">
      <w:r>
        <w:lastRenderedPageBreak/>
        <w:t xml:space="preserve">Landscapes at War; Land, Landscape; Abstracting Nature; </w:t>
      </w:r>
      <w:r w:rsidR="006274D4">
        <w:t>T</w:t>
      </w:r>
      <w:r>
        <w:t>he Origin; Inner Landscapes; Past,</w:t>
      </w:r>
      <w:r>
        <w:t xml:space="preserve"> </w:t>
      </w:r>
      <w:r>
        <w:t>Present, Future; Local, Global, Total; After History, the Landscape; Landscapes of the Anthropocene;</w:t>
      </w:r>
      <w:r>
        <w:t xml:space="preserve"> </w:t>
      </w:r>
      <w:r w:rsidR="005462A2">
        <w:t>Paradise Lost</w:t>
      </w:r>
      <w:r>
        <w:t xml:space="preserve">? </w:t>
      </w:r>
      <w:r w:rsidR="005462A2">
        <w:t>Each section represents a</w:t>
      </w:r>
      <w:r>
        <w:t xml:space="preserve"> stage</w:t>
      </w:r>
      <w:r w:rsidR="005462A2">
        <w:t xml:space="preserve"> in </w:t>
      </w:r>
      <w:r>
        <w:t xml:space="preserve">a journey, the chapters </w:t>
      </w:r>
      <w:r w:rsidR="005462A2">
        <w:t xml:space="preserve">in the </w:t>
      </w:r>
      <w:r>
        <w:t>history of our century,</w:t>
      </w:r>
      <w:r>
        <w:t xml:space="preserve"> </w:t>
      </w:r>
      <w:r>
        <w:t>wh</w:t>
      </w:r>
      <w:r w:rsidR="00384CC6">
        <w:t>ere</w:t>
      </w:r>
      <w:r>
        <w:t xml:space="preserve"> memory resides in the landscape.</w:t>
      </w:r>
    </w:p>
    <w:p w14:paraId="005E0369" w14:textId="77777777" w:rsidR="00273A51" w:rsidRDefault="00273A51"/>
    <w:p w14:paraId="1BF77391" w14:textId="77777777" w:rsidR="00273A51" w:rsidRDefault="00273A51"/>
    <w:sectPr w:rsidR="00273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8A"/>
    <w:rsid w:val="00002B84"/>
    <w:rsid w:val="00056DE1"/>
    <w:rsid w:val="00103827"/>
    <w:rsid w:val="0012004F"/>
    <w:rsid w:val="001727B0"/>
    <w:rsid w:val="00186D27"/>
    <w:rsid w:val="001E5F24"/>
    <w:rsid w:val="00273A51"/>
    <w:rsid w:val="002A5267"/>
    <w:rsid w:val="002D1DE9"/>
    <w:rsid w:val="002D6CBB"/>
    <w:rsid w:val="00350353"/>
    <w:rsid w:val="00384CC6"/>
    <w:rsid w:val="003A39E6"/>
    <w:rsid w:val="003E698B"/>
    <w:rsid w:val="00402B9A"/>
    <w:rsid w:val="004300F6"/>
    <w:rsid w:val="0052226C"/>
    <w:rsid w:val="005462A2"/>
    <w:rsid w:val="005978DC"/>
    <w:rsid w:val="0062412E"/>
    <w:rsid w:val="006274D4"/>
    <w:rsid w:val="00631156"/>
    <w:rsid w:val="0065408A"/>
    <w:rsid w:val="006954F5"/>
    <w:rsid w:val="006B731D"/>
    <w:rsid w:val="006E1613"/>
    <w:rsid w:val="00705CA1"/>
    <w:rsid w:val="007B1F5D"/>
    <w:rsid w:val="007C0843"/>
    <w:rsid w:val="007E3A49"/>
    <w:rsid w:val="00820D3C"/>
    <w:rsid w:val="00894720"/>
    <w:rsid w:val="0094090C"/>
    <w:rsid w:val="009F6603"/>
    <w:rsid w:val="00A05755"/>
    <w:rsid w:val="00A11162"/>
    <w:rsid w:val="00A15515"/>
    <w:rsid w:val="00A92D5D"/>
    <w:rsid w:val="00BA16BD"/>
    <w:rsid w:val="00BF07C5"/>
    <w:rsid w:val="00BF70D3"/>
    <w:rsid w:val="00CA3C16"/>
    <w:rsid w:val="00D10E7C"/>
    <w:rsid w:val="00D21F58"/>
    <w:rsid w:val="00D27092"/>
    <w:rsid w:val="00D70F3E"/>
    <w:rsid w:val="00E249A3"/>
    <w:rsid w:val="00E3614B"/>
    <w:rsid w:val="00E92FF1"/>
    <w:rsid w:val="00EB0728"/>
    <w:rsid w:val="00F8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84D5"/>
  <w15:chartTrackingRefBased/>
  <w15:docId w15:val="{F23911EC-75E0-4A00-8E2F-AE1D581E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54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4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4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4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4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4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4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4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4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408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65408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65408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65408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65408A"/>
    <w:rPr>
      <w:rFonts w:eastAsiaTheme="majorEastAsia" w:cstheme="majorBidi"/>
      <w:color w:val="0F476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65408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65408A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65408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65408A"/>
    <w:rPr>
      <w:rFonts w:eastAsiaTheme="majorEastAsia" w:cstheme="majorBidi"/>
      <w:color w:val="272727" w:themeColor="text1" w:themeTint="D8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654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408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4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408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654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408A"/>
    <w:rPr>
      <w:i/>
      <w:iCs/>
      <w:color w:val="404040" w:themeColor="text1" w:themeTint="BF"/>
      <w:lang w:val="en-GB"/>
    </w:rPr>
  </w:style>
  <w:style w:type="paragraph" w:styleId="Paragraphedeliste">
    <w:name w:val="List Paragraph"/>
    <w:basedOn w:val="Normal"/>
    <w:uiPriority w:val="34"/>
    <w:qFormat/>
    <w:rsid w:val="006540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408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4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408A"/>
    <w:rPr>
      <w:i/>
      <w:iCs/>
      <w:color w:val="0F4761" w:themeColor="accent1" w:themeShade="BF"/>
      <w:lang w:val="en-GB"/>
    </w:rPr>
  </w:style>
  <w:style w:type="character" w:styleId="Rfrenceintense">
    <w:name w:val="Intense Reference"/>
    <w:basedOn w:val="Policepardfaut"/>
    <w:uiPriority w:val="32"/>
    <w:qFormat/>
    <w:rsid w:val="006540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2683</Characters>
  <Application>Microsoft Office Word</Application>
  <DocSecurity>0</DocSecurity>
  <Lines>223</Lines>
  <Paragraphs>240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Lingwood</dc:creator>
  <cp:keywords/>
  <dc:description/>
  <cp:lastModifiedBy>Emma Lingwood</cp:lastModifiedBy>
  <cp:revision>2</cp:revision>
  <dcterms:created xsi:type="dcterms:W3CDTF">2026-07-12T09:36:00Z</dcterms:created>
  <dcterms:modified xsi:type="dcterms:W3CDTF">2026-07-12T09:36:00Z</dcterms:modified>
</cp:coreProperties>
</file>